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1C87" w14:textId="77777777" w:rsidR="00537664" w:rsidRDefault="00537664">
      <w:pPr>
        <w:rPr>
          <w:rFonts w:ascii="Times New Roman" w:eastAsia="Times New Roman" w:hAnsi="Times New Roman" w:cs="Times New Roman"/>
        </w:rPr>
      </w:pPr>
    </w:p>
    <w:p w14:paraId="2D9052CB" w14:textId="521A9F5A" w:rsidR="00537664" w:rsidRDefault="00000000">
      <w:pPr>
        <w:rPr>
          <w:rFonts w:ascii="Arial" w:eastAsia="Arial" w:hAnsi="Arial" w:cs="Arial"/>
          <w:b/>
          <w:color w:val="00231D"/>
        </w:rPr>
      </w:pPr>
      <w:r>
        <w:rPr>
          <w:rFonts w:ascii="Arial" w:eastAsia="Arial" w:hAnsi="Arial" w:cs="Arial"/>
          <w:b/>
          <w:color w:val="00231D"/>
        </w:rPr>
        <w:t>RAPPEL DES</w:t>
      </w:r>
      <w:r w:rsidR="00220B1A">
        <w:rPr>
          <w:rFonts w:ascii="Arial" w:eastAsia="Arial" w:hAnsi="Arial" w:cs="Arial"/>
          <w:b/>
          <w:color w:val="00231D"/>
        </w:rPr>
        <w:t xml:space="preserve"> ÉTAPES</w:t>
      </w:r>
      <w:r>
        <w:rPr>
          <w:rFonts w:ascii="Arial" w:eastAsia="Arial" w:hAnsi="Arial" w:cs="Arial"/>
          <w:b/>
          <w:color w:val="00231D"/>
        </w:rPr>
        <w:t xml:space="preserve"> GLOBALES </w:t>
      </w:r>
      <w:r w:rsidR="00220B1A">
        <w:rPr>
          <w:rFonts w:ascii="Arial" w:eastAsia="Arial" w:hAnsi="Arial" w:cs="Arial"/>
          <w:b/>
          <w:color w:val="00231D"/>
        </w:rPr>
        <w:t>ET DES TÂCHES À RÉALISER DANS LE CADRE D’UNE DEMANDE DE BOURSE</w:t>
      </w:r>
    </w:p>
    <w:p w14:paraId="14C4F0DE" w14:textId="77777777" w:rsidR="00537664" w:rsidRDefault="00537664">
      <w:pPr>
        <w:rPr>
          <w:rFonts w:ascii="Arial" w:eastAsia="Arial" w:hAnsi="Arial" w:cs="Arial"/>
          <w:b/>
          <w:color w:val="00231D"/>
        </w:rPr>
      </w:pPr>
    </w:p>
    <w:p w14:paraId="62593430" w14:textId="77777777" w:rsidR="00537664" w:rsidRDefault="00537664">
      <w:pPr>
        <w:rPr>
          <w:rFonts w:ascii="Arial" w:eastAsia="Arial" w:hAnsi="Arial" w:cs="Arial"/>
          <w:b/>
          <w:color w:val="00231D"/>
        </w:rPr>
      </w:pPr>
    </w:p>
    <w:p w14:paraId="1333F07A" w14:textId="3EE1823B" w:rsidR="00537664" w:rsidRDefault="00000000">
      <w:pPr>
        <w:widowControl w:val="0"/>
        <w:spacing w:line="276" w:lineRule="auto"/>
        <w:rPr>
          <w:rFonts w:ascii="Arial" w:eastAsia="Arial" w:hAnsi="Arial" w:cs="Arial"/>
          <w:b/>
          <w:color w:val="00231D"/>
          <w:sz w:val="22"/>
          <w:szCs w:val="22"/>
        </w:rPr>
      </w:pPr>
      <w:r>
        <w:rPr>
          <w:rFonts w:ascii="Arial" w:eastAsia="Arial" w:hAnsi="Arial" w:cs="Arial"/>
          <w:b/>
          <w:color w:val="00231D"/>
          <w:sz w:val="22"/>
          <w:szCs w:val="22"/>
        </w:rPr>
        <w:t>TEMPS 1: PORTRAIT DE LA SITUATION (1 SEMAINE</w:t>
      </w:r>
      <w:r w:rsidR="00220B1A">
        <w:rPr>
          <w:rFonts w:ascii="Arial" w:eastAsia="Arial" w:hAnsi="Arial" w:cs="Arial"/>
          <w:b/>
          <w:color w:val="00231D"/>
          <w:sz w:val="22"/>
          <w:szCs w:val="22"/>
        </w:rPr>
        <w:t>*</w:t>
      </w:r>
      <w:r>
        <w:rPr>
          <w:rFonts w:ascii="Arial" w:eastAsia="Arial" w:hAnsi="Arial" w:cs="Arial"/>
          <w:b/>
          <w:color w:val="00231D"/>
          <w:sz w:val="22"/>
          <w:szCs w:val="22"/>
        </w:rPr>
        <w:t>)</w:t>
      </w:r>
    </w:p>
    <w:p w14:paraId="4A9D4665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1.Trouvez une bourse pour laquelle vous êtes admissible.</w:t>
      </w:r>
    </w:p>
    <w:p w14:paraId="0EA274E0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2.Identifiez LES dates de dépôt pour réaliser le calendrier.</w:t>
      </w:r>
    </w:p>
    <w:p w14:paraId="096A633C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3.Faites une lecture active de la ou des bourses visées.</w:t>
      </w:r>
    </w:p>
    <w:p w14:paraId="516DAE91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4.Inscrivez-vous sur la plateforme de dépôt (CV canadien?)</w:t>
      </w:r>
    </w:p>
    <w:p w14:paraId="77CECC3C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5.Identifiez tous les documents à fournir et les formulaires à télécharger (leur format, les normes de présentation, etc.).</w:t>
      </w:r>
    </w:p>
    <w:p w14:paraId="537E18A6" w14:textId="77777777" w:rsidR="00537664" w:rsidRDefault="00537664">
      <w:pPr>
        <w:widowControl w:val="0"/>
        <w:spacing w:line="276" w:lineRule="auto"/>
        <w:rPr>
          <w:rFonts w:ascii="Arial" w:eastAsia="Arial" w:hAnsi="Arial" w:cs="Arial"/>
          <w:b/>
          <w:color w:val="00231D"/>
          <w:sz w:val="22"/>
          <w:szCs w:val="22"/>
        </w:rPr>
      </w:pPr>
    </w:p>
    <w:p w14:paraId="27848614" w14:textId="6C4DD744" w:rsidR="00537664" w:rsidRDefault="00000000">
      <w:pPr>
        <w:widowControl w:val="0"/>
        <w:spacing w:line="276" w:lineRule="auto"/>
        <w:rPr>
          <w:rFonts w:ascii="Arial" w:eastAsia="Arial" w:hAnsi="Arial" w:cs="Arial"/>
          <w:b/>
          <w:color w:val="00231D"/>
          <w:sz w:val="22"/>
          <w:szCs w:val="22"/>
        </w:rPr>
      </w:pPr>
      <w:r>
        <w:rPr>
          <w:rFonts w:ascii="Arial" w:eastAsia="Arial" w:hAnsi="Arial" w:cs="Arial"/>
          <w:b/>
          <w:color w:val="00231D"/>
          <w:sz w:val="22"/>
          <w:szCs w:val="22"/>
        </w:rPr>
        <w:t>TEMPS 2: ORGANISATION ET RÉDACTION (2-3 SEMAINES</w:t>
      </w:r>
      <w:r w:rsidR="00220B1A">
        <w:rPr>
          <w:rFonts w:ascii="Arial" w:eastAsia="Arial" w:hAnsi="Arial" w:cs="Arial"/>
          <w:b/>
          <w:color w:val="00231D"/>
          <w:sz w:val="22"/>
          <w:szCs w:val="22"/>
        </w:rPr>
        <w:t>*</w:t>
      </w:r>
      <w:r>
        <w:rPr>
          <w:rFonts w:ascii="Arial" w:eastAsia="Arial" w:hAnsi="Arial" w:cs="Arial"/>
          <w:b/>
          <w:color w:val="00231D"/>
          <w:sz w:val="22"/>
          <w:szCs w:val="22"/>
        </w:rPr>
        <w:t>)</w:t>
      </w:r>
    </w:p>
    <w:p w14:paraId="221864B7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 xml:space="preserve">1.Identifiez vos </w:t>
      </w:r>
      <w:proofErr w:type="spellStart"/>
      <w:r>
        <w:rPr>
          <w:rFonts w:ascii="Arial" w:eastAsia="Arial" w:hAnsi="Arial" w:cs="Arial"/>
          <w:color w:val="00231D"/>
          <w:sz w:val="22"/>
          <w:szCs w:val="22"/>
        </w:rPr>
        <w:t>répondant.</w:t>
      </w:r>
      <w:proofErr w:type="gramStart"/>
      <w:r>
        <w:rPr>
          <w:rFonts w:ascii="Arial" w:eastAsia="Arial" w:hAnsi="Arial" w:cs="Arial"/>
          <w:color w:val="00231D"/>
          <w:sz w:val="22"/>
          <w:szCs w:val="22"/>
        </w:rPr>
        <w:t>e.s</w:t>
      </w:r>
      <w:proofErr w:type="spellEnd"/>
      <w:proofErr w:type="gramEnd"/>
      <w:r>
        <w:rPr>
          <w:rFonts w:ascii="Arial" w:eastAsia="Arial" w:hAnsi="Arial" w:cs="Arial"/>
          <w:color w:val="00231D"/>
          <w:sz w:val="22"/>
          <w:szCs w:val="22"/>
        </w:rPr>
        <w:t xml:space="preserve"> et communiquez la procédure clairement (dates, besoins, offre de 1er jet).</w:t>
      </w:r>
    </w:p>
    <w:p w14:paraId="1CDC83D8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2.Réalisez un plan de rédaction qui tient compte des critères d’évaluation pour chaque section-document.</w:t>
      </w:r>
    </w:p>
    <w:p w14:paraId="52BAB442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3.Identifier des sources d’inspiration et de rétroaction (direction, pairs, exemples de demandes passées).</w:t>
      </w:r>
    </w:p>
    <w:p w14:paraId="5FA22A0E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4.Rédigez un premier jet de chaque section-document (à partir de discussion, plan détaillé, cartes argumentaires).</w:t>
      </w:r>
    </w:p>
    <w:p w14:paraId="6B34525F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5.Relire et réécrire avec cohérence et complémentarité (plusieurs itérations possibles).</w:t>
      </w:r>
    </w:p>
    <w:p w14:paraId="5148E6F2" w14:textId="77777777" w:rsidR="00537664" w:rsidRDefault="00537664">
      <w:pPr>
        <w:widowControl w:val="0"/>
        <w:spacing w:line="276" w:lineRule="auto"/>
        <w:rPr>
          <w:rFonts w:ascii="Arial" w:eastAsia="Arial" w:hAnsi="Arial" w:cs="Arial"/>
          <w:b/>
          <w:color w:val="00231D"/>
          <w:sz w:val="22"/>
          <w:szCs w:val="22"/>
        </w:rPr>
      </w:pPr>
    </w:p>
    <w:p w14:paraId="74D0A30F" w14:textId="014830A3" w:rsidR="00537664" w:rsidRDefault="00000000">
      <w:pPr>
        <w:widowControl w:val="0"/>
        <w:spacing w:line="276" w:lineRule="auto"/>
        <w:rPr>
          <w:rFonts w:ascii="Arial" w:eastAsia="Arial" w:hAnsi="Arial" w:cs="Arial"/>
          <w:b/>
          <w:color w:val="00231D"/>
          <w:sz w:val="22"/>
          <w:szCs w:val="22"/>
        </w:rPr>
      </w:pPr>
      <w:r>
        <w:rPr>
          <w:rFonts w:ascii="Arial" w:eastAsia="Arial" w:hAnsi="Arial" w:cs="Arial"/>
          <w:b/>
          <w:color w:val="00231D"/>
          <w:sz w:val="22"/>
          <w:szCs w:val="22"/>
        </w:rPr>
        <w:t>TEMPS 3: CONSOLIDATION (1 SEMAINE</w:t>
      </w:r>
      <w:r w:rsidR="00220B1A">
        <w:rPr>
          <w:rFonts w:ascii="Arial" w:eastAsia="Arial" w:hAnsi="Arial" w:cs="Arial"/>
          <w:b/>
          <w:color w:val="00231D"/>
          <w:sz w:val="22"/>
          <w:szCs w:val="22"/>
        </w:rPr>
        <w:t>*</w:t>
      </w:r>
      <w:r>
        <w:rPr>
          <w:rFonts w:ascii="Arial" w:eastAsia="Arial" w:hAnsi="Arial" w:cs="Arial"/>
          <w:b/>
          <w:color w:val="00231D"/>
          <w:sz w:val="22"/>
          <w:szCs w:val="22"/>
        </w:rPr>
        <w:t>)</w:t>
      </w:r>
    </w:p>
    <w:p w14:paraId="030C6BCA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 xml:space="preserve">1.Assemblez votre candidature (à l’aide de listes de vérification). </w:t>
      </w:r>
    </w:p>
    <w:p w14:paraId="0E8FE93F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2.Faire une relecture finale (pour les coquilles).</w:t>
      </w:r>
    </w:p>
    <w:p w14:paraId="41F3C698" w14:textId="77777777" w:rsidR="00537664" w:rsidRDefault="00000000">
      <w:pPr>
        <w:widowControl w:val="0"/>
        <w:numPr>
          <w:ilvl w:val="0"/>
          <w:numId w:val="5"/>
        </w:numPr>
        <w:spacing w:line="276" w:lineRule="auto"/>
        <w:rPr>
          <w:color w:val="00231D"/>
        </w:rPr>
      </w:pPr>
      <w:r>
        <w:rPr>
          <w:rFonts w:ascii="Arial" w:eastAsia="Arial" w:hAnsi="Arial" w:cs="Arial"/>
          <w:color w:val="00231D"/>
          <w:sz w:val="22"/>
          <w:szCs w:val="22"/>
        </w:rPr>
        <w:t>3.Déposez votre candidature (prévoir 3h minimum).</w:t>
      </w:r>
    </w:p>
    <w:p w14:paraId="4016823F" w14:textId="77777777" w:rsidR="00537664" w:rsidRDefault="00537664">
      <w:pPr>
        <w:widowControl w:val="0"/>
        <w:spacing w:line="276" w:lineRule="auto"/>
        <w:rPr>
          <w:rFonts w:ascii="Arial" w:eastAsia="Arial" w:hAnsi="Arial" w:cs="Arial"/>
          <w:b/>
          <w:color w:val="00231D"/>
        </w:rPr>
      </w:pPr>
    </w:p>
    <w:p w14:paraId="3A8F7A3D" w14:textId="77777777" w:rsidR="00537664" w:rsidRDefault="00537664"/>
    <w:p w14:paraId="2D513759" w14:textId="77777777" w:rsidR="00537664" w:rsidRDefault="00537664"/>
    <w:p w14:paraId="159EBDB4" w14:textId="77777777" w:rsidR="00220B1A" w:rsidRDefault="00220B1A"/>
    <w:p w14:paraId="0C368136" w14:textId="77777777" w:rsidR="00220B1A" w:rsidRDefault="00220B1A"/>
    <w:p w14:paraId="1897EB9D" w14:textId="77777777" w:rsidR="00220B1A" w:rsidRDefault="00220B1A"/>
    <w:p w14:paraId="244D2C88" w14:textId="77777777" w:rsidR="00220B1A" w:rsidRDefault="00220B1A"/>
    <w:p w14:paraId="304F3C78" w14:textId="7DDD76BE" w:rsidR="00220B1A" w:rsidRPr="00220B1A" w:rsidRDefault="00220B1A">
      <w:pPr>
        <w:rPr>
          <w:i/>
          <w:iCs/>
          <w:sz w:val="22"/>
          <w:szCs w:val="22"/>
        </w:rPr>
      </w:pPr>
      <w:r w:rsidRPr="00220B1A">
        <w:rPr>
          <w:i/>
          <w:iCs/>
          <w:sz w:val="22"/>
          <w:szCs w:val="22"/>
        </w:rPr>
        <w:t>*</w:t>
      </w:r>
      <w:r w:rsidRPr="00220B1A">
        <w:rPr>
          <w:rFonts w:ascii="Arial" w:eastAsia="Arial" w:hAnsi="Arial" w:cs="Arial"/>
          <w:i/>
          <w:iCs/>
          <w:color w:val="00231D"/>
          <w:sz w:val="21"/>
          <w:szCs w:val="21"/>
        </w:rPr>
        <w:t xml:space="preserve"> P</w:t>
      </w:r>
      <w:r w:rsidRPr="00220B1A">
        <w:rPr>
          <w:rFonts w:ascii="Arial" w:eastAsia="Arial" w:hAnsi="Arial" w:cs="Arial"/>
          <w:i/>
          <w:iCs/>
          <w:color w:val="00231D"/>
          <w:sz w:val="21"/>
          <w:szCs w:val="21"/>
        </w:rPr>
        <w:t xml:space="preserve">as à temps plein, mais </w:t>
      </w:r>
      <w:r w:rsidRPr="00220B1A">
        <w:rPr>
          <w:rFonts w:ascii="Arial" w:eastAsia="Arial" w:hAnsi="Arial" w:cs="Arial"/>
          <w:i/>
          <w:iCs/>
          <w:color w:val="00231D"/>
          <w:sz w:val="21"/>
          <w:szCs w:val="21"/>
        </w:rPr>
        <w:t>il est toujours préférable de se</w:t>
      </w:r>
      <w:r w:rsidRPr="00220B1A">
        <w:rPr>
          <w:rFonts w:ascii="Arial" w:eastAsia="Arial" w:hAnsi="Arial" w:cs="Arial"/>
          <w:i/>
          <w:iCs/>
          <w:color w:val="00231D"/>
          <w:sz w:val="21"/>
          <w:szCs w:val="21"/>
        </w:rPr>
        <w:t xml:space="preserve"> permettre des pauses et</w:t>
      </w:r>
      <w:r w:rsidRPr="00220B1A">
        <w:rPr>
          <w:rFonts w:ascii="Arial" w:eastAsia="Arial" w:hAnsi="Arial" w:cs="Arial"/>
          <w:i/>
          <w:iCs/>
          <w:color w:val="00231D"/>
          <w:sz w:val="21"/>
          <w:szCs w:val="21"/>
        </w:rPr>
        <w:t xml:space="preserve"> du temps pour prendre du recul, sans compter les aller-retours lorsqu’il y a des documents externes à rassembler, ou des moments de rencontre ou de rétroaction. </w:t>
      </w:r>
    </w:p>
    <w:p w14:paraId="1FC52C39" w14:textId="77777777" w:rsidR="00537664" w:rsidRDefault="00000000">
      <w:r>
        <w:br w:type="page"/>
      </w:r>
    </w:p>
    <w:p w14:paraId="6A3E46D8" w14:textId="77777777" w:rsidR="00537664" w:rsidRDefault="00000000">
      <w:pPr>
        <w:rPr>
          <w:highlight w:val="yellow"/>
        </w:rPr>
      </w:pPr>
      <w:r>
        <w:lastRenderedPageBreak/>
        <w:t xml:space="preserve">BOURSE(S) VISÉE(S) : </w:t>
      </w:r>
      <w:r>
        <w:rPr>
          <w:highlight w:val="yellow"/>
        </w:rPr>
        <w:t>XX</w:t>
      </w:r>
    </w:p>
    <w:p w14:paraId="7230B8E3" w14:textId="77777777" w:rsidR="00537664" w:rsidRDefault="00000000">
      <w:r>
        <w:t xml:space="preserve">DATES DE DÉPÔTS (interne ET externe) : </w:t>
      </w:r>
      <w:r>
        <w:rPr>
          <w:highlight w:val="yellow"/>
        </w:rPr>
        <w:t>XX et XX</w:t>
      </w:r>
    </w:p>
    <w:p w14:paraId="5231D64C" w14:textId="77777777" w:rsidR="00537664" w:rsidRDefault="00000000">
      <w:r>
        <w:t xml:space="preserve">HYPERLIEN VERS LE PROGRAMME (de l’organisme subventionnaire ET de l’université lorsque disponible) : </w:t>
      </w:r>
      <w:r>
        <w:rPr>
          <w:highlight w:val="yellow"/>
        </w:rPr>
        <w:t>XX et XX</w:t>
      </w:r>
    </w:p>
    <w:p w14:paraId="5CF708EF" w14:textId="77777777" w:rsidR="00537664" w:rsidRDefault="00537664"/>
    <w:p w14:paraId="0C1EA52D" w14:textId="036396AC" w:rsidR="0053766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INSCRIRE LES DATES DE DÉPÔTS ET LES TÂCHES AU CALENDRIER (</w:t>
      </w:r>
      <w:r w:rsidR="00220B1A">
        <w:rPr>
          <w:b/>
          <w:sz w:val="28"/>
          <w:szCs w:val="28"/>
        </w:rPr>
        <w:t>mais aussi</w:t>
      </w:r>
      <w:r>
        <w:rPr>
          <w:b/>
          <w:sz w:val="28"/>
          <w:szCs w:val="28"/>
        </w:rPr>
        <w:t xml:space="preserve"> vos autres obligations)</w:t>
      </w:r>
      <w:r w:rsidR="00220B1A">
        <w:rPr>
          <w:b/>
          <w:sz w:val="28"/>
          <w:szCs w:val="28"/>
        </w:rPr>
        <w:t xml:space="preserve">. </w:t>
      </w:r>
      <w:r w:rsidR="00220B1A">
        <w:rPr>
          <w:b/>
          <w:sz w:val="28"/>
          <w:szCs w:val="28"/>
        </w:rPr>
        <w:br/>
        <w:t xml:space="preserve">Combien d’HEURES serez-vous en mesure d’allouer à votre demande? Planifiez en conséquence ;) </w:t>
      </w:r>
    </w:p>
    <w:tbl>
      <w:tblPr>
        <w:tblStyle w:val="a"/>
        <w:tblW w:w="14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785"/>
        <w:gridCol w:w="1665"/>
        <w:gridCol w:w="1726"/>
        <w:gridCol w:w="1726"/>
        <w:gridCol w:w="1726"/>
        <w:gridCol w:w="1726"/>
        <w:gridCol w:w="1726"/>
        <w:gridCol w:w="1605"/>
      </w:tblGrid>
      <w:tr w:rsidR="00537664" w14:paraId="58AC36F7" w14:textId="77777777">
        <w:tc>
          <w:tcPr>
            <w:tcW w:w="704" w:type="dxa"/>
          </w:tcPr>
          <w:p w14:paraId="0EB3557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10E36159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665" w:type="dxa"/>
          </w:tcPr>
          <w:p w14:paraId="7E1A4B00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726" w:type="dxa"/>
          </w:tcPr>
          <w:p w14:paraId="51BC3DA1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726" w:type="dxa"/>
          </w:tcPr>
          <w:p w14:paraId="3D95226E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726" w:type="dxa"/>
          </w:tcPr>
          <w:p w14:paraId="1D56A0BE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1726" w:type="dxa"/>
          </w:tcPr>
          <w:p w14:paraId="1F615724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</w:tc>
        <w:tc>
          <w:tcPr>
            <w:tcW w:w="1726" w:type="dxa"/>
          </w:tcPr>
          <w:p w14:paraId="7458C9CE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</w:t>
            </w:r>
          </w:p>
        </w:tc>
        <w:tc>
          <w:tcPr>
            <w:tcW w:w="1605" w:type="dxa"/>
          </w:tcPr>
          <w:p w14:paraId="0D42D9DA" w14:textId="77777777" w:rsidR="0053766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PAR SEMAINE (</w:t>
            </w:r>
            <w:proofErr w:type="gramStart"/>
            <w:r>
              <w:rPr>
                <w:sz w:val="20"/>
                <w:szCs w:val="20"/>
              </w:rPr>
              <w:t xml:space="preserve">LIVRABLES)   </w:t>
            </w:r>
            <w:proofErr w:type="gramEnd"/>
          </w:p>
        </w:tc>
      </w:tr>
      <w:tr w:rsidR="00537664" w14:paraId="22DEB6D3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2F2F2"/>
          </w:tcPr>
          <w:p w14:paraId="61C59977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2F2F2"/>
          </w:tcPr>
          <w:p w14:paraId="749D4E1B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2F2F2"/>
          </w:tcPr>
          <w:p w14:paraId="51CA66E1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5CD9B65B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27359B20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4E8CDAD7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0CB43723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78B3E2B3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shd w:val="clear" w:color="auto" w:fill="FFFFFF"/>
          </w:tcPr>
          <w:p w14:paraId="280CD494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440CCF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AC08E9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37664" w14:paraId="3A51C87D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FFFFF"/>
          </w:tcPr>
          <w:p w14:paraId="551890DF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FFFFF"/>
          </w:tcPr>
          <w:p w14:paraId="2A7A9B2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FFFFF"/>
          </w:tcPr>
          <w:p w14:paraId="3C9EB60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2FB91CDB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B94C4E3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455235AC" w14:textId="77777777" w:rsidR="00537664" w:rsidRDefault="0053766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7DE1CF0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5AD09E6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1058D0E0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7962AE0C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E853634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77D5E1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F8F026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C5BFACA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FB0FB69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3A9D7CA" w14:textId="77777777" w:rsidR="00537664" w:rsidRDefault="0053766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5C848C2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F9C154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01E9976C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54C2C622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9BBFBD2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BB882A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0781E1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B26929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1D2CD4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F1AD505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36AF6A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986778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46A57693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0640DD9E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2F2F2"/>
          </w:tcPr>
          <w:p w14:paraId="4F37F34C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2F2F2"/>
          </w:tcPr>
          <w:p w14:paraId="307D887F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2F2F2"/>
          </w:tcPr>
          <w:p w14:paraId="5AEA3A77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66D1C843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18FC94CC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2CE52383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6D90246A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4DD1EFD1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shd w:val="clear" w:color="auto" w:fill="FFFFFF"/>
          </w:tcPr>
          <w:p w14:paraId="09EA01C4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15271B3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2E0D465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37664" w14:paraId="3F2D189B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FFFFF"/>
          </w:tcPr>
          <w:p w14:paraId="0182AF5A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FFFFF"/>
          </w:tcPr>
          <w:p w14:paraId="0D8DB59A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FFFFF"/>
          </w:tcPr>
          <w:p w14:paraId="107C9C16" w14:textId="77777777" w:rsidR="00537664" w:rsidRDefault="0053766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177CA67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240B0CE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56FAA9E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9546B63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6A8B3D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7107469E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149CAF4F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015B9DE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C883F09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1E6F764" w14:textId="77777777" w:rsidR="00537664" w:rsidRDefault="0053766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4AD76D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DB5FDB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9D2170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BC9B24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73C8D54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7AAB31A6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4D74FFC7" w14:textId="77777777">
        <w:tc>
          <w:tcPr>
            <w:tcW w:w="704" w:type="dxa"/>
            <w:tcBorders>
              <w:top w:val="dotted" w:sz="4" w:space="0" w:color="000000"/>
            </w:tcBorders>
            <w:shd w:val="clear" w:color="auto" w:fill="FFFFFF"/>
          </w:tcPr>
          <w:p w14:paraId="59FE22DE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</w:t>
            </w:r>
          </w:p>
        </w:tc>
        <w:tc>
          <w:tcPr>
            <w:tcW w:w="1785" w:type="dxa"/>
            <w:tcBorders>
              <w:top w:val="dotted" w:sz="4" w:space="0" w:color="000000"/>
            </w:tcBorders>
            <w:shd w:val="clear" w:color="auto" w:fill="FFFFFF"/>
          </w:tcPr>
          <w:p w14:paraId="058C8F32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7C5E1DE5" w14:textId="77777777" w:rsidR="00537664" w:rsidRDefault="00537664">
            <w:pPr>
              <w:rPr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41ADC4E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42672B7B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0AFBE08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7BE27D6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3AF0CB4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42B24E5C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56B3B735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2F2F2"/>
          </w:tcPr>
          <w:p w14:paraId="1C8565C3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2F2F2"/>
          </w:tcPr>
          <w:p w14:paraId="449DB5F8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2F2F2"/>
          </w:tcPr>
          <w:p w14:paraId="715AB38C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3FA6F480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02FEA90C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7EA7DCF7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08D4E500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6A61DF61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shd w:val="clear" w:color="auto" w:fill="FFFFFF"/>
          </w:tcPr>
          <w:p w14:paraId="47C376C9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0B0E219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CDEB433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37664" w14:paraId="12921A02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FFFFF"/>
          </w:tcPr>
          <w:p w14:paraId="47884C50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FFFFF"/>
          </w:tcPr>
          <w:p w14:paraId="52E46DA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FFFFF"/>
          </w:tcPr>
          <w:p w14:paraId="204FA2A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2A1F5AE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0FEF03EC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5F762A7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5347AD69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7FD465F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12599ABE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197C70F9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9FC6DEF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4122DE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87907E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6323B1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010831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482F97B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FA9A68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A66170E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498F4CA7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447A876A" w14:textId="77777777">
        <w:tc>
          <w:tcPr>
            <w:tcW w:w="704" w:type="dxa"/>
            <w:tcBorders>
              <w:top w:val="dotted" w:sz="4" w:space="0" w:color="000000"/>
            </w:tcBorders>
            <w:shd w:val="clear" w:color="auto" w:fill="FFFFFF"/>
          </w:tcPr>
          <w:p w14:paraId="5606ACD0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</w:t>
            </w:r>
          </w:p>
        </w:tc>
        <w:tc>
          <w:tcPr>
            <w:tcW w:w="1785" w:type="dxa"/>
            <w:tcBorders>
              <w:top w:val="dotted" w:sz="4" w:space="0" w:color="000000"/>
            </w:tcBorders>
            <w:shd w:val="clear" w:color="auto" w:fill="FFFFFF"/>
          </w:tcPr>
          <w:p w14:paraId="592095C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</w:tcBorders>
            <w:shd w:val="clear" w:color="auto" w:fill="FFFFFF"/>
          </w:tcPr>
          <w:p w14:paraId="521EFAE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098CB402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75E271C3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0B33392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47247BF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5DB5653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12F7B8D5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4F143ECB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2F2F2"/>
          </w:tcPr>
          <w:p w14:paraId="2BA9C4A7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2F2F2"/>
          </w:tcPr>
          <w:p w14:paraId="2AE9F7A9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2F2F2"/>
          </w:tcPr>
          <w:p w14:paraId="6CCEE2B0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57DB610A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16269414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610B75C4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0FB1CA61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32ADAD7A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shd w:val="clear" w:color="auto" w:fill="FFFFFF"/>
          </w:tcPr>
          <w:p w14:paraId="4BE4EAAD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80BC205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61F051E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37664" w14:paraId="5A1B8315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FFFFF"/>
          </w:tcPr>
          <w:p w14:paraId="56B9C4FE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FFFFF"/>
          </w:tcPr>
          <w:p w14:paraId="2FC7168C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FFFFF"/>
          </w:tcPr>
          <w:p w14:paraId="03B8BD4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141D3A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3562D5B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2BAC971B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172DBC4E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509DB97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4DE15F8D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76893AA0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C8094D1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BDA0E1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75C2F8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697077C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B06EC8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3ADA22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7732B69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F92B0F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699AE67D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4CA6C599" w14:textId="77777777">
        <w:tc>
          <w:tcPr>
            <w:tcW w:w="704" w:type="dxa"/>
            <w:tcBorders>
              <w:top w:val="dotted" w:sz="4" w:space="0" w:color="000000"/>
            </w:tcBorders>
            <w:shd w:val="clear" w:color="auto" w:fill="FFFFFF"/>
          </w:tcPr>
          <w:p w14:paraId="099AF793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</w:t>
            </w:r>
          </w:p>
        </w:tc>
        <w:tc>
          <w:tcPr>
            <w:tcW w:w="1785" w:type="dxa"/>
            <w:tcBorders>
              <w:top w:val="dotted" w:sz="4" w:space="0" w:color="000000"/>
            </w:tcBorders>
            <w:shd w:val="clear" w:color="auto" w:fill="FFFFFF"/>
          </w:tcPr>
          <w:p w14:paraId="1918882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</w:tcBorders>
            <w:shd w:val="clear" w:color="auto" w:fill="FFFFFF"/>
          </w:tcPr>
          <w:p w14:paraId="5D2C6AD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0C0C24DC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48EEC27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0AA7586E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50F8177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58A980E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79C31919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63725D6A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2F2F2"/>
          </w:tcPr>
          <w:p w14:paraId="34F75F9D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2F2F2"/>
          </w:tcPr>
          <w:p w14:paraId="111BEC7E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2F2F2"/>
          </w:tcPr>
          <w:p w14:paraId="774C6B2C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49B8692D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42A7B64B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37093802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77B6799E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2E649AE2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shd w:val="clear" w:color="auto" w:fill="FFFFFF"/>
          </w:tcPr>
          <w:p w14:paraId="6496ACF0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3754F0E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66673B9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37664" w14:paraId="212A431D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FFFFF"/>
          </w:tcPr>
          <w:p w14:paraId="3576AA36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FFFFF"/>
          </w:tcPr>
          <w:p w14:paraId="246CB96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FFFFF"/>
          </w:tcPr>
          <w:p w14:paraId="7A1076F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4B08219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27BE4E7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46095A5E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FDCA9E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7F6FEAD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03925DEF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7523E465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D5D663B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327D63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A514A9B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BA7DB40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192EFE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D0A5FF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210418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4AF885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5D0DCAA4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6D519854" w14:textId="77777777">
        <w:tc>
          <w:tcPr>
            <w:tcW w:w="704" w:type="dxa"/>
            <w:tcBorders>
              <w:top w:val="dotted" w:sz="4" w:space="0" w:color="000000"/>
            </w:tcBorders>
            <w:shd w:val="clear" w:color="auto" w:fill="FFFFFF"/>
          </w:tcPr>
          <w:p w14:paraId="7CFDE954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</w:t>
            </w:r>
          </w:p>
        </w:tc>
        <w:tc>
          <w:tcPr>
            <w:tcW w:w="1785" w:type="dxa"/>
            <w:tcBorders>
              <w:top w:val="dotted" w:sz="4" w:space="0" w:color="000000"/>
            </w:tcBorders>
            <w:shd w:val="clear" w:color="auto" w:fill="FFFFFF"/>
          </w:tcPr>
          <w:p w14:paraId="33ED386C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</w:tcBorders>
            <w:shd w:val="clear" w:color="auto" w:fill="FFFFFF"/>
          </w:tcPr>
          <w:p w14:paraId="2E9A594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725FF50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6647C729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6AB063F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0BF795B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34370337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3D83333E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72A6A090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2F2F2"/>
          </w:tcPr>
          <w:p w14:paraId="6E4DC14E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2F2F2"/>
          </w:tcPr>
          <w:p w14:paraId="37FDB1AA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2F2F2"/>
          </w:tcPr>
          <w:p w14:paraId="1A95A8FE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7A80D0C4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3AD5EDC2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3C0EFD60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261B13CF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77D3AE0F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shd w:val="clear" w:color="auto" w:fill="FFFFFF"/>
          </w:tcPr>
          <w:p w14:paraId="0EC968B1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FC20FDD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2E768A7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37664" w14:paraId="1B036096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FFFFF"/>
          </w:tcPr>
          <w:p w14:paraId="7D6AA29B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FFFFF"/>
          </w:tcPr>
          <w:p w14:paraId="7EECFC8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FFFFF"/>
          </w:tcPr>
          <w:p w14:paraId="64A0E0B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0AD9E1AB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3B3030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658846A9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380BABCB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32CA61E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191A24D3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5BC973D7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B9D1B3A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52A7DE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A2BD351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E56953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AA6D05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C94963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B54982C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75EAD0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56216FC3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66937FD8" w14:textId="77777777">
        <w:tc>
          <w:tcPr>
            <w:tcW w:w="704" w:type="dxa"/>
            <w:tcBorders>
              <w:top w:val="dotted" w:sz="4" w:space="0" w:color="000000"/>
            </w:tcBorders>
            <w:shd w:val="clear" w:color="auto" w:fill="FFFFFF"/>
          </w:tcPr>
          <w:p w14:paraId="5A6DDD70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</w:t>
            </w:r>
          </w:p>
        </w:tc>
        <w:tc>
          <w:tcPr>
            <w:tcW w:w="1785" w:type="dxa"/>
            <w:tcBorders>
              <w:top w:val="dotted" w:sz="4" w:space="0" w:color="000000"/>
            </w:tcBorders>
            <w:shd w:val="clear" w:color="auto" w:fill="FFFFFF"/>
          </w:tcPr>
          <w:p w14:paraId="43D505D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</w:tcBorders>
            <w:shd w:val="clear" w:color="auto" w:fill="FFFFFF"/>
          </w:tcPr>
          <w:p w14:paraId="5E4D5E52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5928547E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7B3E446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1ED3336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2768E14C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7D97EE62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48A11445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04F61195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2F2F2"/>
          </w:tcPr>
          <w:p w14:paraId="439C6712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2F2F2"/>
          </w:tcPr>
          <w:p w14:paraId="622B0311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2F2F2"/>
          </w:tcPr>
          <w:p w14:paraId="272181BD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4B7AEBFA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45BBB820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4D938974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300CFB36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2F2F2"/>
          </w:tcPr>
          <w:p w14:paraId="7D0E18CF" w14:textId="77777777" w:rsidR="00537664" w:rsidRDefault="00537664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shd w:val="clear" w:color="auto" w:fill="FFFFFF"/>
          </w:tcPr>
          <w:p w14:paraId="20DAC75F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41F38E5" w14:textId="77777777" w:rsidR="00537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CD65134" w14:textId="77777777" w:rsidR="00537664" w:rsidRDefault="0053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37664" w14:paraId="242DAC79" w14:textId="77777777">
        <w:tc>
          <w:tcPr>
            <w:tcW w:w="704" w:type="dxa"/>
            <w:tcBorders>
              <w:bottom w:val="dotted" w:sz="4" w:space="0" w:color="000000"/>
            </w:tcBorders>
            <w:shd w:val="clear" w:color="auto" w:fill="FFFFFF"/>
          </w:tcPr>
          <w:p w14:paraId="6F0D44DD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785" w:type="dxa"/>
            <w:tcBorders>
              <w:bottom w:val="dotted" w:sz="4" w:space="0" w:color="000000"/>
            </w:tcBorders>
            <w:shd w:val="clear" w:color="auto" w:fill="FFFFFF"/>
          </w:tcPr>
          <w:p w14:paraId="6B17B3E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000000"/>
            </w:tcBorders>
            <w:shd w:val="clear" w:color="auto" w:fill="FFFFFF"/>
          </w:tcPr>
          <w:p w14:paraId="075E0BED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3DFC3693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0FC67714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4BD2ED4B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75E6247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tted" w:sz="4" w:space="0" w:color="000000"/>
            </w:tcBorders>
            <w:shd w:val="clear" w:color="auto" w:fill="FFFFFF"/>
          </w:tcPr>
          <w:p w14:paraId="191201B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62D86F2B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65B4FACE" w14:textId="77777777">
        <w:tc>
          <w:tcPr>
            <w:tcW w:w="70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73E6E5C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11C6F1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DE19D3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75917909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68DD3B37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A358B05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322F0B8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E799BA3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0A54790F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664" w14:paraId="48646CAB" w14:textId="77777777">
        <w:tc>
          <w:tcPr>
            <w:tcW w:w="704" w:type="dxa"/>
            <w:tcBorders>
              <w:top w:val="dotted" w:sz="4" w:space="0" w:color="000000"/>
            </w:tcBorders>
            <w:shd w:val="clear" w:color="auto" w:fill="FFFFFF"/>
          </w:tcPr>
          <w:p w14:paraId="6B06A02D" w14:textId="77777777" w:rsidR="0053766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</w:t>
            </w:r>
          </w:p>
        </w:tc>
        <w:tc>
          <w:tcPr>
            <w:tcW w:w="1785" w:type="dxa"/>
            <w:tcBorders>
              <w:top w:val="dotted" w:sz="4" w:space="0" w:color="000000"/>
            </w:tcBorders>
            <w:shd w:val="clear" w:color="auto" w:fill="FFFFFF"/>
          </w:tcPr>
          <w:p w14:paraId="783BDB66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000000"/>
            </w:tcBorders>
            <w:shd w:val="clear" w:color="auto" w:fill="FFFFFF"/>
          </w:tcPr>
          <w:p w14:paraId="2B5CDE67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24CCE31F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6331DD99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0B0F1F69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5E34B70A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000000"/>
            </w:tcBorders>
            <w:shd w:val="clear" w:color="auto" w:fill="FFFFFF"/>
          </w:tcPr>
          <w:p w14:paraId="275EE7CE" w14:textId="77777777" w:rsidR="00537664" w:rsidRDefault="0053766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7EEF9642" w14:textId="77777777" w:rsidR="00537664" w:rsidRDefault="0053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1B5D02C" w14:textId="77777777" w:rsidR="00F52528" w:rsidRDefault="00F52528">
      <w:pPr>
        <w:rPr>
          <w:b/>
          <w:sz w:val="28"/>
          <w:szCs w:val="28"/>
        </w:rPr>
      </w:pPr>
    </w:p>
    <w:p w14:paraId="1F933B0D" w14:textId="77777777" w:rsidR="00F52528" w:rsidRDefault="00F52528">
      <w:pPr>
        <w:rPr>
          <w:b/>
          <w:sz w:val="28"/>
          <w:szCs w:val="28"/>
        </w:rPr>
      </w:pPr>
    </w:p>
    <w:p w14:paraId="5B55B468" w14:textId="77777777" w:rsidR="00220B1A" w:rsidRDefault="00220B1A">
      <w:pPr>
        <w:rPr>
          <w:b/>
          <w:sz w:val="28"/>
          <w:szCs w:val="28"/>
        </w:rPr>
      </w:pPr>
    </w:p>
    <w:p w14:paraId="282F99C0" w14:textId="6E9EC0C2" w:rsidR="00537664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TABLEAU DE LECTURE ACTIVE DU PROGRAMME DE BOURSE</w:t>
      </w:r>
    </w:p>
    <w:p w14:paraId="452A3377" w14:textId="77777777" w:rsidR="00537664" w:rsidRDefault="00000000">
      <w:pPr>
        <w:rPr>
          <w:i/>
          <w:color w:val="2F2B20"/>
        </w:rPr>
      </w:pPr>
      <w:r>
        <w:rPr>
          <w:i/>
          <w:color w:val="2F2B20"/>
        </w:rPr>
        <w:t xml:space="preserve">*Profitez de cette lecture “active” pour (1) extraire les éléments essentiels et identifier les documents à fournir et les sections à compléter et (2) noter les liens avec votre candidature et votre projet de recherche qui vous viennent spontanément en tête. </w:t>
      </w:r>
    </w:p>
    <w:p w14:paraId="7F053877" w14:textId="77777777" w:rsidR="00537664" w:rsidRDefault="00537664"/>
    <w:tbl>
      <w:tblPr>
        <w:tblStyle w:val="a1"/>
        <w:tblW w:w="148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2620"/>
        <w:gridCol w:w="2693"/>
        <w:gridCol w:w="2694"/>
        <w:gridCol w:w="1860"/>
        <w:gridCol w:w="2385"/>
      </w:tblGrid>
      <w:tr w:rsidR="00537664" w14:paraId="2E813915" w14:textId="77777777">
        <w:tc>
          <w:tcPr>
            <w:tcW w:w="5240" w:type="dxa"/>
            <w:gridSpan w:val="2"/>
          </w:tcPr>
          <w:p w14:paraId="06541E14" w14:textId="77777777" w:rsidR="00537664" w:rsidRDefault="000000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Visées, thèmes, valeurs du programme ou de l’institution</w:t>
            </w:r>
          </w:p>
          <w:p w14:paraId="641287A8" w14:textId="77777777" w:rsidR="00537664" w:rsidRDefault="00000000">
            <w:pPr>
              <w:rPr>
                <w:b/>
                <w:sz w:val="21"/>
                <w:szCs w:val="21"/>
              </w:rPr>
            </w:pPr>
            <w:r>
              <w:rPr>
                <w:sz w:val="17"/>
                <w:szCs w:val="17"/>
              </w:rPr>
              <w:t>(</w:t>
            </w:r>
            <w:proofErr w:type="gramStart"/>
            <w:r>
              <w:rPr>
                <w:sz w:val="17"/>
                <w:szCs w:val="17"/>
              </w:rPr>
              <w:t>identifiez</w:t>
            </w:r>
            <w:proofErr w:type="gramEnd"/>
            <w:r>
              <w:rPr>
                <w:sz w:val="17"/>
                <w:szCs w:val="17"/>
              </w:rPr>
              <w:t xml:space="preserve"> les mots clés - reformulez dans vos mots et faites des liens avec votre projet et votre parcours)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F2F2F2"/>
          </w:tcPr>
          <w:p w14:paraId="35EB202F" w14:textId="77777777" w:rsidR="00537664" w:rsidRDefault="00000000">
            <w:pPr>
              <w:rPr>
                <w:sz w:val="17"/>
                <w:szCs w:val="17"/>
                <w:shd w:val="clear" w:color="auto" w:fill="F2F2F2"/>
              </w:rPr>
            </w:pPr>
            <w:r>
              <w:rPr>
                <w:b/>
                <w:sz w:val="21"/>
                <w:szCs w:val="21"/>
                <w:shd w:val="clear" w:color="auto" w:fill="F2F2F2"/>
              </w:rPr>
              <w:t xml:space="preserve">Critères d’évaluation </w:t>
            </w:r>
            <w:r>
              <w:rPr>
                <w:b/>
                <w:sz w:val="21"/>
                <w:szCs w:val="21"/>
                <w:shd w:val="clear" w:color="auto" w:fill="F2F2F2"/>
              </w:rPr>
              <w:br/>
            </w:r>
            <w:r>
              <w:rPr>
                <w:sz w:val="17"/>
                <w:szCs w:val="17"/>
                <w:shd w:val="clear" w:color="auto" w:fill="F2F2F2"/>
              </w:rPr>
              <w:t>(précisez le % accordé à chaque critère - identifiez les mots clés - reformulez dans vos mots ensuite pour mesurer votre compréhension)</w:t>
            </w:r>
          </w:p>
        </w:tc>
        <w:tc>
          <w:tcPr>
            <w:tcW w:w="4245" w:type="dxa"/>
            <w:gridSpan w:val="2"/>
          </w:tcPr>
          <w:p w14:paraId="183E70FC" w14:textId="77777777" w:rsidR="00537664" w:rsidRDefault="00000000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Documents à fournir et sections </w:t>
            </w:r>
            <w:r>
              <w:rPr>
                <w:b/>
                <w:sz w:val="21"/>
                <w:szCs w:val="21"/>
              </w:rPr>
              <w:br/>
            </w:r>
            <w:r>
              <w:rPr>
                <w:sz w:val="17"/>
                <w:szCs w:val="17"/>
              </w:rPr>
              <w:t>(précisez le format, inscrire en ordre de priorité, d’abord les documents externes, puis ceux que vous rédigez)</w:t>
            </w:r>
          </w:p>
        </w:tc>
      </w:tr>
      <w:tr w:rsidR="00537664" w14:paraId="28550584" w14:textId="77777777">
        <w:tc>
          <w:tcPr>
            <w:tcW w:w="2620" w:type="dxa"/>
          </w:tcPr>
          <w:p w14:paraId="2E77A3AF" w14:textId="77777777" w:rsidR="00537664" w:rsidRDefault="000000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Extraction </w:t>
            </w:r>
          </w:p>
        </w:tc>
        <w:tc>
          <w:tcPr>
            <w:tcW w:w="2620" w:type="dxa"/>
          </w:tcPr>
          <w:p w14:paraId="3ECF4E3C" w14:textId="77777777" w:rsidR="00537664" w:rsidRDefault="00000000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Liens avec ma candidature</w:t>
            </w:r>
          </w:p>
        </w:tc>
        <w:tc>
          <w:tcPr>
            <w:tcW w:w="2693" w:type="dxa"/>
            <w:shd w:val="clear" w:color="auto" w:fill="F2F2F2"/>
          </w:tcPr>
          <w:p w14:paraId="31F92F96" w14:textId="77777777" w:rsidR="00537664" w:rsidRDefault="00000000">
            <w:pPr>
              <w:rPr>
                <w:b/>
                <w:sz w:val="21"/>
                <w:szCs w:val="21"/>
                <w:shd w:val="clear" w:color="auto" w:fill="F2F2F2"/>
              </w:rPr>
            </w:pPr>
            <w:r>
              <w:rPr>
                <w:b/>
                <w:sz w:val="21"/>
                <w:szCs w:val="21"/>
                <w:shd w:val="clear" w:color="auto" w:fill="F2F2F2"/>
              </w:rPr>
              <w:t>Extraction</w:t>
            </w:r>
          </w:p>
        </w:tc>
        <w:tc>
          <w:tcPr>
            <w:tcW w:w="2694" w:type="dxa"/>
            <w:shd w:val="clear" w:color="auto" w:fill="F2F2F2"/>
          </w:tcPr>
          <w:p w14:paraId="3FA35486" w14:textId="77777777" w:rsidR="00537664" w:rsidRDefault="00000000">
            <w:pPr>
              <w:rPr>
                <w:b/>
                <w:sz w:val="21"/>
                <w:szCs w:val="21"/>
                <w:shd w:val="clear" w:color="auto" w:fill="F2F2F2"/>
              </w:rPr>
            </w:pPr>
            <w:r>
              <w:rPr>
                <w:b/>
                <w:i/>
                <w:sz w:val="21"/>
                <w:szCs w:val="21"/>
                <w:shd w:val="clear" w:color="auto" w:fill="F2F2F2"/>
              </w:rPr>
              <w:t xml:space="preserve">Démonstrations et liens avec ma candidature </w:t>
            </w:r>
          </w:p>
        </w:tc>
        <w:tc>
          <w:tcPr>
            <w:tcW w:w="1860" w:type="dxa"/>
          </w:tcPr>
          <w:p w14:paraId="77EE7A02" w14:textId="77777777" w:rsidR="00537664" w:rsidRDefault="000000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Identification des documents</w:t>
            </w:r>
          </w:p>
        </w:tc>
        <w:tc>
          <w:tcPr>
            <w:tcW w:w="2385" w:type="dxa"/>
          </w:tcPr>
          <w:p w14:paraId="12CB9D0F" w14:textId="77777777" w:rsidR="00537664" w:rsidRDefault="00000000">
            <w:pPr>
              <w:rPr>
                <w:b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Nombre de mots? Qui rédige? Où l’obtenir?</w:t>
            </w:r>
          </w:p>
        </w:tc>
      </w:tr>
      <w:tr w:rsidR="00537664" w14:paraId="4443DAE5" w14:textId="77777777">
        <w:tc>
          <w:tcPr>
            <w:tcW w:w="2620" w:type="dxa"/>
          </w:tcPr>
          <w:p w14:paraId="60C17437" w14:textId="77777777" w:rsidR="00537664" w:rsidRPr="00220B1A" w:rsidRDefault="00000000">
            <w:pPr>
              <w:numPr>
                <w:ilvl w:val="0"/>
                <w:numId w:val="4"/>
              </w:numP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>Ex. Objectifs de développement durable</w:t>
            </w:r>
          </w:p>
        </w:tc>
        <w:tc>
          <w:tcPr>
            <w:tcW w:w="2620" w:type="dxa"/>
          </w:tcPr>
          <w:p w14:paraId="789444F5" w14:textId="77777777" w:rsidR="00537664" w:rsidRPr="00220B1A" w:rsidRDefault="00000000">
            <w:pP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>Lien avec les retombées de mon projet en termes d’égalité entre les sexes (#5)</w:t>
            </w:r>
          </w:p>
        </w:tc>
        <w:tc>
          <w:tcPr>
            <w:tcW w:w="2693" w:type="dxa"/>
            <w:shd w:val="clear" w:color="auto" w:fill="F2F2F2"/>
          </w:tcPr>
          <w:p w14:paraId="6B26692E" w14:textId="77777777" w:rsidR="00537664" w:rsidRPr="00220B1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  <w:t xml:space="preserve">Ex.: Qualité du dossier académique (bourses, distinctions et prix reçus; formation; résultats universitaires). </w:t>
            </w:r>
          </w:p>
        </w:tc>
        <w:tc>
          <w:tcPr>
            <w:tcW w:w="2694" w:type="dxa"/>
            <w:shd w:val="clear" w:color="auto" w:fill="F2F2F2"/>
          </w:tcPr>
          <w:p w14:paraId="3B9E056B" w14:textId="77777777" w:rsidR="00537664" w:rsidRPr="00220B1A" w:rsidRDefault="00000000">
            <w:pPr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  <w:t>Lien avec un prix reçu pour la meilleure affiche au colloque étudiant XXX.</w:t>
            </w:r>
          </w:p>
        </w:tc>
        <w:tc>
          <w:tcPr>
            <w:tcW w:w="1860" w:type="dxa"/>
          </w:tcPr>
          <w:p w14:paraId="3842AF84" w14:textId="77777777" w:rsidR="00537664" w:rsidRPr="00220B1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>Ex. Relevé de notes officiels</w:t>
            </w:r>
          </w:p>
        </w:tc>
        <w:tc>
          <w:tcPr>
            <w:tcW w:w="2385" w:type="dxa"/>
          </w:tcPr>
          <w:p w14:paraId="71542607" w14:textId="77777777" w:rsidR="00537664" w:rsidRPr="00220B1A" w:rsidRDefault="00000000">
            <w:pP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>À commander en ligne au registraire (délais 3 jours)</w:t>
            </w:r>
          </w:p>
        </w:tc>
      </w:tr>
      <w:tr w:rsidR="00537664" w14:paraId="21CB8E68" w14:textId="77777777">
        <w:tc>
          <w:tcPr>
            <w:tcW w:w="2620" w:type="dxa"/>
          </w:tcPr>
          <w:p w14:paraId="7A3162DF" w14:textId="77777777" w:rsidR="00537664" w:rsidRPr="00220B1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 xml:space="preserve">Ex. Programme associé à la stratégie de recherche axé sur le patient (SRAP) </w:t>
            </w:r>
          </w:p>
        </w:tc>
        <w:tc>
          <w:tcPr>
            <w:tcW w:w="2620" w:type="dxa"/>
          </w:tcPr>
          <w:p w14:paraId="53AB037D" w14:textId="77777777" w:rsidR="00537664" w:rsidRPr="00220B1A" w:rsidRDefault="00000000">
            <w:pP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 xml:space="preserve">Lien avec mon modèle théorique: Partenariat patient. </w:t>
            </w:r>
          </w:p>
          <w:p w14:paraId="62B1C3A0" w14:textId="77777777" w:rsidR="00537664" w:rsidRPr="00220B1A" w:rsidRDefault="00537664">
            <w:pPr>
              <w:rPr>
                <w:i/>
                <w:iCs/>
                <w:color w:val="FFC000"/>
                <w:sz w:val="21"/>
                <w:szCs w:val="21"/>
              </w:rPr>
            </w:pPr>
          </w:p>
          <w:p w14:paraId="58AABC92" w14:textId="77777777" w:rsidR="00537664" w:rsidRPr="00220B1A" w:rsidRDefault="00537664">
            <w:pPr>
              <w:rPr>
                <w:i/>
                <w:iCs/>
                <w:color w:val="FFC000"/>
                <w:sz w:val="21"/>
                <w:szCs w:val="21"/>
              </w:rPr>
            </w:pPr>
          </w:p>
          <w:p w14:paraId="29111903" w14:textId="77777777" w:rsidR="00537664" w:rsidRPr="00220B1A" w:rsidRDefault="00537664">
            <w:pPr>
              <w:rPr>
                <w:i/>
                <w:iCs/>
                <w:color w:val="FFC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/>
          </w:tcPr>
          <w:p w14:paraId="0FF9581E" w14:textId="77777777" w:rsidR="00537664" w:rsidRPr="00220B1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  <w:t>Ex.: Originalité et le potentiel de contribution à l’avancement des connaissances</w:t>
            </w:r>
          </w:p>
        </w:tc>
        <w:tc>
          <w:tcPr>
            <w:tcW w:w="2694" w:type="dxa"/>
            <w:shd w:val="clear" w:color="auto" w:fill="F2F2F2"/>
          </w:tcPr>
          <w:p w14:paraId="6BB62A12" w14:textId="77777777" w:rsidR="00537664" w:rsidRPr="00220B1A" w:rsidRDefault="00000000">
            <w:pPr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  <w:shd w:val="clear" w:color="auto" w:fill="F2F2F2"/>
              </w:rPr>
              <w:t xml:space="preserve">Lien avec les retombées anticipés dans le domaine au niveau méthodologique. </w:t>
            </w:r>
          </w:p>
        </w:tc>
        <w:tc>
          <w:tcPr>
            <w:tcW w:w="1860" w:type="dxa"/>
          </w:tcPr>
          <w:p w14:paraId="4678F710" w14:textId="77777777" w:rsidR="00537664" w:rsidRPr="00220B1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 xml:space="preserve">Ex. Projet de recherche </w:t>
            </w:r>
          </w:p>
        </w:tc>
        <w:tc>
          <w:tcPr>
            <w:tcW w:w="2385" w:type="dxa"/>
          </w:tcPr>
          <w:p w14:paraId="29AB0AD6" w14:textId="77777777" w:rsidR="00537664" w:rsidRPr="00220B1A" w:rsidRDefault="00000000">
            <w:pPr>
              <w:rPr>
                <w:i/>
                <w:iCs/>
                <w:color w:val="FFC000"/>
                <w:sz w:val="21"/>
                <w:szCs w:val="21"/>
              </w:rPr>
            </w:pPr>
            <w:r w:rsidRPr="00220B1A">
              <w:rPr>
                <w:i/>
                <w:iCs/>
                <w:color w:val="FFC000"/>
                <w:sz w:val="21"/>
                <w:szCs w:val="21"/>
              </w:rPr>
              <w:t xml:space="preserve">PDF joint - 2 pages </w:t>
            </w:r>
            <w:r w:rsidRPr="00220B1A">
              <w:rPr>
                <w:i/>
                <w:iCs/>
                <w:color w:val="FFC000"/>
                <w:sz w:val="21"/>
                <w:szCs w:val="21"/>
              </w:rPr>
              <w:br/>
              <w:t>• 8½ po x 11 po (216 mm x 279 mm), soit un « format lettre »; • Toutes les marges : minimum 2 cm; • Police : Times New Roman (12 points) ; • Interligne simple; • Présence d’une pagination en bas de page (numérotation continue) identifiant chaque page; • Inscrit en en-tête : Nom et Prénom; • Inscrit au pied-de-page : nom ou titre du document joint</w:t>
            </w:r>
          </w:p>
        </w:tc>
      </w:tr>
      <w:tr w:rsidR="00537664" w14:paraId="54CC83FC" w14:textId="77777777">
        <w:tc>
          <w:tcPr>
            <w:tcW w:w="2620" w:type="dxa"/>
          </w:tcPr>
          <w:p w14:paraId="1922FD61" w14:textId="77777777" w:rsidR="00537664" w:rsidRDefault="005376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</w:tcPr>
          <w:p w14:paraId="6E5F44A8" w14:textId="77777777" w:rsidR="00537664" w:rsidRDefault="00537664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/>
          </w:tcPr>
          <w:p w14:paraId="57D9D9BD" w14:textId="77777777" w:rsidR="00537664" w:rsidRDefault="005376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shd w:val="clear" w:color="auto" w:fill="F2F2F2"/>
              </w:rPr>
            </w:pPr>
          </w:p>
        </w:tc>
        <w:tc>
          <w:tcPr>
            <w:tcW w:w="2694" w:type="dxa"/>
            <w:shd w:val="clear" w:color="auto" w:fill="F2F2F2"/>
          </w:tcPr>
          <w:p w14:paraId="5B83197A" w14:textId="77777777" w:rsidR="00537664" w:rsidRDefault="00537664">
            <w:pPr>
              <w:rPr>
                <w:sz w:val="21"/>
                <w:szCs w:val="21"/>
                <w:shd w:val="clear" w:color="auto" w:fill="F2F2F2"/>
              </w:rPr>
            </w:pPr>
          </w:p>
        </w:tc>
        <w:tc>
          <w:tcPr>
            <w:tcW w:w="1860" w:type="dxa"/>
          </w:tcPr>
          <w:p w14:paraId="4F7533C9" w14:textId="77777777" w:rsidR="00537664" w:rsidRDefault="005376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</w:tcPr>
          <w:p w14:paraId="5E509762" w14:textId="77777777" w:rsidR="00537664" w:rsidRDefault="00537664">
            <w:pPr>
              <w:rPr>
                <w:sz w:val="21"/>
                <w:szCs w:val="21"/>
              </w:rPr>
            </w:pPr>
          </w:p>
        </w:tc>
      </w:tr>
      <w:tr w:rsidR="00537664" w14:paraId="23FAAA74" w14:textId="77777777">
        <w:tc>
          <w:tcPr>
            <w:tcW w:w="2620" w:type="dxa"/>
          </w:tcPr>
          <w:p w14:paraId="44F03E47" w14:textId="77777777" w:rsidR="00537664" w:rsidRDefault="005376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</w:tcPr>
          <w:p w14:paraId="4F91FA91" w14:textId="77777777" w:rsidR="00537664" w:rsidRDefault="00537664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/>
          </w:tcPr>
          <w:p w14:paraId="2E465F2C" w14:textId="77777777" w:rsidR="00537664" w:rsidRDefault="005376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shd w:val="clear" w:color="auto" w:fill="F2F2F2"/>
              </w:rPr>
            </w:pPr>
          </w:p>
        </w:tc>
        <w:tc>
          <w:tcPr>
            <w:tcW w:w="2694" w:type="dxa"/>
            <w:shd w:val="clear" w:color="auto" w:fill="F2F2F2"/>
          </w:tcPr>
          <w:p w14:paraId="5CBDF44C" w14:textId="77777777" w:rsidR="00537664" w:rsidRDefault="00537664">
            <w:pPr>
              <w:rPr>
                <w:sz w:val="21"/>
                <w:szCs w:val="21"/>
                <w:shd w:val="clear" w:color="auto" w:fill="F2F2F2"/>
              </w:rPr>
            </w:pPr>
          </w:p>
        </w:tc>
        <w:tc>
          <w:tcPr>
            <w:tcW w:w="1860" w:type="dxa"/>
          </w:tcPr>
          <w:p w14:paraId="7E51F53A" w14:textId="77777777" w:rsidR="00537664" w:rsidRDefault="005376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</w:tcPr>
          <w:p w14:paraId="2939A84F" w14:textId="77777777" w:rsidR="00537664" w:rsidRDefault="00537664">
            <w:pPr>
              <w:rPr>
                <w:sz w:val="21"/>
                <w:szCs w:val="21"/>
              </w:rPr>
            </w:pPr>
          </w:p>
        </w:tc>
      </w:tr>
      <w:tr w:rsidR="00537664" w14:paraId="6BF0E92E" w14:textId="77777777">
        <w:tc>
          <w:tcPr>
            <w:tcW w:w="2620" w:type="dxa"/>
          </w:tcPr>
          <w:p w14:paraId="6269F01E" w14:textId="77777777" w:rsidR="00537664" w:rsidRDefault="0053766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620" w:type="dxa"/>
          </w:tcPr>
          <w:p w14:paraId="152D8FC9" w14:textId="77777777" w:rsidR="00537664" w:rsidRDefault="00537664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FF1C02E" w14:textId="77777777" w:rsidR="00537664" w:rsidRDefault="00537664">
            <w:pPr>
              <w:numPr>
                <w:ilvl w:val="0"/>
                <w:numId w:val="2"/>
              </w:numPr>
              <w:rPr>
                <w:sz w:val="21"/>
                <w:szCs w:val="21"/>
                <w:shd w:val="clear" w:color="auto" w:fill="F2F2F2"/>
              </w:rPr>
            </w:pPr>
          </w:p>
        </w:tc>
        <w:tc>
          <w:tcPr>
            <w:tcW w:w="2694" w:type="dxa"/>
            <w:shd w:val="clear" w:color="auto" w:fill="F2F2F2"/>
          </w:tcPr>
          <w:p w14:paraId="486653FE" w14:textId="77777777" w:rsidR="00537664" w:rsidRDefault="00537664">
            <w:pPr>
              <w:rPr>
                <w:sz w:val="21"/>
                <w:szCs w:val="21"/>
                <w:shd w:val="clear" w:color="auto" w:fill="F2F2F2"/>
              </w:rPr>
            </w:pPr>
          </w:p>
        </w:tc>
        <w:tc>
          <w:tcPr>
            <w:tcW w:w="1860" w:type="dxa"/>
          </w:tcPr>
          <w:p w14:paraId="18B1025B" w14:textId="77777777" w:rsidR="00537664" w:rsidRDefault="0053766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385" w:type="dxa"/>
          </w:tcPr>
          <w:p w14:paraId="59B410AF" w14:textId="77777777" w:rsidR="00537664" w:rsidRDefault="00537664">
            <w:pPr>
              <w:rPr>
                <w:sz w:val="21"/>
                <w:szCs w:val="21"/>
              </w:rPr>
            </w:pPr>
          </w:p>
        </w:tc>
      </w:tr>
    </w:tbl>
    <w:p w14:paraId="142E8139" w14:textId="77777777" w:rsidR="00537664" w:rsidRDefault="00537664"/>
    <w:p w14:paraId="572036C1" w14:textId="77777777" w:rsidR="00537664" w:rsidRDefault="00537664"/>
    <w:sectPr w:rsidR="00537664">
      <w:headerReference w:type="even" r:id="rId8"/>
      <w:headerReference w:type="default" r:id="rId9"/>
      <w:footerReference w:type="default" r:id="rId10"/>
      <w:pgSz w:w="15840" w:h="12240" w:orient="landscape"/>
      <w:pgMar w:top="1058" w:right="720" w:bottom="284" w:left="720" w:header="288" w:footer="2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BCF9" w14:textId="77777777" w:rsidR="000E733E" w:rsidRDefault="000E733E">
      <w:r>
        <w:separator/>
      </w:r>
    </w:p>
  </w:endnote>
  <w:endnote w:type="continuationSeparator" w:id="0">
    <w:p w14:paraId="14F12F63" w14:textId="77777777" w:rsidR="000E733E" w:rsidRDefault="000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51E3" w14:textId="77777777" w:rsidR="005376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2F2B20"/>
        <w:sz w:val="16"/>
        <w:szCs w:val="16"/>
      </w:rPr>
    </w:pPr>
    <w:r>
      <w:rPr>
        <w:rFonts w:ascii="Helvetica Neue" w:eastAsia="Helvetica Neue" w:hAnsi="Helvetica Neue" w:cs="Helvetica Neue"/>
        <w:color w:val="2F2B20"/>
        <w:sz w:val="16"/>
        <w:szCs w:val="16"/>
      </w:rPr>
      <w:t xml:space="preserve">- outil préparé par Sara Mathieu-C dans le cadre de l’édition 2023 de l’École d’été </w:t>
    </w:r>
    <w:proofErr w:type="spellStart"/>
    <w:r>
      <w:rPr>
        <w:rFonts w:ascii="Helvetica Neue" w:eastAsia="Helvetica Neue" w:hAnsi="Helvetica Neue" w:cs="Helvetica Neue"/>
        <w:color w:val="2F2B20"/>
        <w:sz w:val="16"/>
        <w:szCs w:val="16"/>
      </w:rPr>
      <w:t>Thèsez</w:t>
    </w:r>
    <w:proofErr w:type="spellEnd"/>
    <w:r>
      <w:rPr>
        <w:rFonts w:ascii="Helvetica Neue" w:eastAsia="Helvetica Neue" w:hAnsi="Helvetica Neue" w:cs="Helvetica Neue"/>
        <w:color w:val="2F2B20"/>
        <w:sz w:val="16"/>
        <w:szCs w:val="16"/>
      </w:rPr>
      <w:t>-vous</w:t>
    </w:r>
  </w:p>
  <w:p w14:paraId="22155D83" w14:textId="77777777" w:rsidR="005376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2F2B20"/>
        <w:sz w:val="16"/>
        <w:szCs w:val="16"/>
      </w:rPr>
    </w:pPr>
    <w:proofErr w:type="gramStart"/>
    <w:r>
      <w:rPr>
        <w:rFonts w:ascii="Helvetica Neue" w:eastAsia="Helvetica Neue" w:hAnsi="Helvetica Neue" w:cs="Helvetica Neue"/>
        <w:color w:val="2F2B20"/>
        <w:sz w:val="16"/>
        <w:szCs w:val="16"/>
      </w:rPr>
      <w:t>page</w:t>
    </w:r>
    <w:proofErr w:type="gramEnd"/>
    <w:r>
      <w:rPr>
        <w:rFonts w:ascii="Helvetica Neue" w:eastAsia="Helvetica Neue" w:hAnsi="Helvetica Neue" w:cs="Helvetica Neue"/>
        <w:color w:val="2F2B20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2F2B2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2F2B2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2F2B20"/>
        <w:sz w:val="16"/>
        <w:szCs w:val="16"/>
      </w:rPr>
      <w:fldChar w:fldCharType="separate"/>
    </w:r>
    <w:r w:rsidR="00F52528">
      <w:rPr>
        <w:rFonts w:ascii="Helvetica Neue" w:eastAsia="Helvetica Neue" w:hAnsi="Helvetica Neue" w:cs="Helvetica Neue"/>
        <w:noProof/>
        <w:color w:val="2F2B20"/>
        <w:sz w:val="16"/>
        <w:szCs w:val="16"/>
      </w:rPr>
      <w:t>1</w:t>
    </w:r>
    <w:r>
      <w:rPr>
        <w:rFonts w:ascii="Helvetica Neue" w:eastAsia="Helvetica Neue" w:hAnsi="Helvetica Neue" w:cs="Helvetica Neue"/>
        <w:color w:val="2F2B2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2F2B20"/>
        <w:sz w:val="16"/>
        <w:szCs w:val="16"/>
      </w:rPr>
      <w:t xml:space="preserve"> sur </w:t>
    </w:r>
    <w:r>
      <w:rPr>
        <w:rFonts w:ascii="Helvetica Neue" w:eastAsia="Helvetica Neue" w:hAnsi="Helvetica Neue" w:cs="Helvetica Neue"/>
        <w:color w:val="2F2B2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2F2B20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color w:val="2F2B20"/>
        <w:sz w:val="16"/>
        <w:szCs w:val="16"/>
      </w:rPr>
      <w:fldChar w:fldCharType="separate"/>
    </w:r>
    <w:r w:rsidR="00F52528">
      <w:rPr>
        <w:rFonts w:ascii="Helvetica Neue" w:eastAsia="Helvetica Neue" w:hAnsi="Helvetica Neue" w:cs="Helvetica Neue"/>
        <w:noProof/>
        <w:color w:val="2F2B20"/>
        <w:sz w:val="16"/>
        <w:szCs w:val="16"/>
      </w:rPr>
      <w:t>2</w:t>
    </w:r>
    <w:r>
      <w:rPr>
        <w:rFonts w:ascii="Helvetica Neue" w:eastAsia="Helvetica Neue" w:hAnsi="Helvetica Neue" w:cs="Helvetica Neue"/>
        <w:color w:val="2F2B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BA1A" w14:textId="77777777" w:rsidR="000E733E" w:rsidRDefault="000E733E">
      <w:r>
        <w:separator/>
      </w:r>
    </w:p>
  </w:footnote>
  <w:footnote w:type="continuationSeparator" w:id="0">
    <w:p w14:paraId="77F898F2" w14:textId="77777777" w:rsidR="000E733E" w:rsidRDefault="000E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48F2" w14:textId="77777777" w:rsidR="00537664" w:rsidRDefault="00000000">
    <w:pPr>
      <w:pBdr>
        <w:top w:val="nil"/>
        <w:left w:val="nil"/>
        <w:bottom w:val="nil"/>
        <w:right w:val="nil"/>
        <w:between w:val="single" w:sz="4" w:space="1" w:color="A9A57C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PROCESSUS DE PLANIFICATION D’UNE DEMANDE DE BOURSE</w:t>
    </w:r>
  </w:p>
  <w:p w14:paraId="71BA435A" w14:textId="77777777" w:rsidR="00537664" w:rsidRDefault="00000000">
    <w:pPr>
      <w:pBdr>
        <w:top w:val="nil"/>
        <w:left w:val="nil"/>
        <w:bottom w:val="nil"/>
        <w:right w:val="nil"/>
        <w:between w:val="single" w:sz="4" w:space="1" w:color="A9A57C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Conçu par Sara Mathieu-C. </w:t>
    </w:r>
  </w:p>
  <w:p w14:paraId="11B6D2ED" w14:textId="77777777" w:rsidR="00537664" w:rsidRDefault="005376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19A0" w14:textId="77777777" w:rsidR="00537664" w:rsidRDefault="00000000">
    <w:pPr>
      <w:pBdr>
        <w:top w:val="nil"/>
        <w:left w:val="nil"/>
        <w:bottom w:val="nil"/>
        <w:right w:val="nil"/>
        <w:between w:val="single" w:sz="4" w:space="1" w:color="A9A57C"/>
      </w:pBdr>
      <w:tabs>
        <w:tab w:val="center" w:pos="4536"/>
        <w:tab w:val="right" w:pos="9072"/>
      </w:tabs>
      <w:spacing w:line="276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PROCESSUS DE PLANIFICATION D’UNE DEMANDE DE BOURSE</w:t>
    </w:r>
  </w:p>
  <w:p w14:paraId="2489D03D" w14:textId="77777777" w:rsidR="00537664" w:rsidRDefault="00537664">
    <w:pPr>
      <w:pBdr>
        <w:top w:val="nil"/>
        <w:left w:val="nil"/>
        <w:bottom w:val="nil"/>
        <w:right w:val="nil"/>
        <w:between w:val="single" w:sz="4" w:space="1" w:color="A9A57C"/>
      </w:pBdr>
      <w:tabs>
        <w:tab w:val="center" w:pos="4536"/>
        <w:tab w:val="right" w:pos="9072"/>
        <w:tab w:val="center" w:pos="7200"/>
        <w:tab w:val="left" w:pos="10143"/>
      </w:tabs>
      <w:spacing w:line="276" w:lineRule="auto"/>
      <w:rPr>
        <w:rFonts w:ascii="Helvetica Neue" w:eastAsia="Helvetica Neue" w:hAnsi="Helvetica Neue" w:cs="Helvetica Neue"/>
        <w:color w:val="FF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25C6"/>
    <w:multiLevelType w:val="multilevel"/>
    <w:tmpl w:val="8B70B5F8"/>
    <w:lvl w:ilvl="0">
      <w:start w:val="1"/>
      <w:numFmt w:val="bullet"/>
      <w:lvlText w:val="●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2B49CF"/>
    <w:multiLevelType w:val="multilevel"/>
    <w:tmpl w:val="97726A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5956C1E"/>
    <w:multiLevelType w:val="multilevel"/>
    <w:tmpl w:val="005E65AE"/>
    <w:lvl w:ilvl="0">
      <w:start w:val="1"/>
      <w:numFmt w:val="bullet"/>
      <w:lvlText w:val="●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56383D"/>
    <w:multiLevelType w:val="multilevel"/>
    <w:tmpl w:val="5CDE338A"/>
    <w:lvl w:ilvl="0">
      <w:start w:val="1"/>
      <w:numFmt w:val="bullet"/>
      <w:lvlText w:val="●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21388"/>
    <w:multiLevelType w:val="multilevel"/>
    <w:tmpl w:val="E36A014C"/>
    <w:lvl w:ilvl="0">
      <w:start w:val="1"/>
      <w:numFmt w:val="bullet"/>
      <w:lvlText w:val="●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64818062">
    <w:abstractNumId w:val="4"/>
  </w:num>
  <w:num w:numId="2" w16cid:durableId="809909268">
    <w:abstractNumId w:val="2"/>
  </w:num>
  <w:num w:numId="3" w16cid:durableId="132453723">
    <w:abstractNumId w:val="0"/>
  </w:num>
  <w:num w:numId="4" w16cid:durableId="941063642">
    <w:abstractNumId w:val="3"/>
  </w:num>
  <w:num w:numId="5" w16cid:durableId="81221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64"/>
    <w:rsid w:val="000E733E"/>
    <w:rsid w:val="00212756"/>
    <w:rsid w:val="00220B1A"/>
    <w:rsid w:val="00537664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F9A0B"/>
  <w15:docId w15:val="{54DAE5B3-F8A0-1F42-A331-A38B9096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7178"/>
    <w:pPr>
      <w:keepNext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18"/>
      <w:szCs w:val="18"/>
      <w:lang w:val="en-GB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D37178"/>
    <w:rPr>
      <w:rFonts w:ascii="Arial" w:eastAsiaTheme="majorEastAsia" w:hAnsi="Arial" w:cs="Arial"/>
      <w:b/>
      <w:bCs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7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BF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97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BF8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4A7E1B"/>
  </w:style>
  <w:style w:type="character" w:styleId="Hyperlien">
    <w:name w:val="Hyperlink"/>
    <w:basedOn w:val="Policepardfaut"/>
    <w:uiPriority w:val="99"/>
    <w:unhideWhenUsed/>
    <w:rsid w:val="004A7E1B"/>
    <w:rPr>
      <w:color w:val="D25814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7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7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7B1"/>
    <w:rPr>
      <w:rFonts w:ascii="Lucida Grande" w:hAnsi="Lucida Grande" w:cs="Lucida Grande"/>
      <w:sz w:val="18"/>
      <w:szCs w:val="18"/>
      <w:lang w:val="fr-CA"/>
    </w:rPr>
  </w:style>
  <w:style w:type="paragraph" w:styleId="NormalWeb">
    <w:name w:val="Normal (Web)"/>
    <w:basedOn w:val="Normal"/>
    <w:uiPriority w:val="99"/>
    <w:semiHidden/>
    <w:unhideWhenUsed/>
    <w:rsid w:val="00643A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64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95ECA"/>
    <w:rPr>
      <w:color w:val="80808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Ajdacency">
  <a:themeElements>
    <a:clrScheme name="Ajd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jd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jd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48v163zOYQ3tGkpKRX186tSZQ==">AMUW2mUEvW9fI215HmYOLg567lFK2l1/NcjdQSUPyoF2ONRvhKwy9dmrN8lq/KuEU92DMO44/u8pXaJMumqGAmH+UFW781EhcBeLO2V/RcwuThUtaT9T9OE=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Mathieu-C.</dc:creator>
  <cp:lastModifiedBy>Sara MATHIEU-C</cp:lastModifiedBy>
  <cp:revision>3</cp:revision>
  <dcterms:created xsi:type="dcterms:W3CDTF">2023-08-23T01:17:00Z</dcterms:created>
  <dcterms:modified xsi:type="dcterms:W3CDTF">2023-09-03T18:03:00Z</dcterms:modified>
</cp:coreProperties>
</file>